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45" w:rsidRPr="00D24476" w:rsidRDefault="000F3445" w:rsidP="000F3445">
      <w:pPr>
        <w:pStyle w:val="Listaszerbekezds"/>
        <w:widowControl w:val="0"/>
        <w:tabs>
          <w:tab w:val="left" w:pos="479"/>
          <w:tab w:val="left" w:pos="8447"/>
        </w:tabs>
        <w:autoSpaceDE w:val="0"/>
        <w:autoSpaceDN w:val="0"/>
        <w:ind w:left="0"/>
        <w:rPr>
          <w:rFonts w:ascii="Times New Roman" w:hAnsi="Times New Roman"/>
          <w:b/>
          <w:sz w:val="22"/>
          <w:szCs w:val="22"/>
        </w:rPr>
      </w:pPr>
      <w:r w:rsidRPr="00D24476">
        <w:rPr>
          <w:rFonts w:ascii="Times New Roman" w:hAnsi="Times New Roman"/>
          <w:b/>
          <w:sz w:val="22"/>
          <w:szCs w:val="22"/>
        </w:rPr>
        <w:t>Középkori</w:t>
      </w:r>
      <w:r w:rsidRPr="00D24476">
        <w:rPr>
          <w:rFonts w:ascii="Times New Roman" w:hAnsi="Times New Roman"/>
          <w:b/>
          <w:spacing w:val="-1"/>
          <w:sz w:val="22"/>
          <w:szCs w:val="22"/>
        </w:rPr>
        <w:t xml:space="preserve"> </w:t>
      </w:r>
      <w:r w:rsidRPr="00D24476">
        <w:rPr>
          <w:rFonts w:ascii="Times New Roman" w:hAnsi="Times New Roman"/>
          <w:b/>
          <w:sz w:val="22"/>
          <w:szCs w:val="22"/>
        </w:rPr>
        <w:t>céhek</w:t>
      </w:r>
      <w:r w:rsidRPr="00D24476">
        <w:rPr>
          <w:rFonts w:ascii="Times New Roman" w:hAnsi="Times New Roman"/>
          <w:b/>
          <w:sz w:val="22"/>
          <w:szCs w:val="22"/>
        </w:rPr>
        <w:tab/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7405"/>
        <w:gridCol w:w="714"/>
      </w:tblGrid>
      <w:tr w:rsidR="000F3445" w:rsidRPr="00D24476" w:rsidTr="005F3FDB">
        <w:trPr>
          <w:trHeight w:val="326"/>
        </w:trPr>
        <w:tc>
          <w:tcPr>
            <w:tcW w:w="198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85" w:right="86"/>
              <w:jc w:val="center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Szempontok</w:t>
            </w: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2081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Műveletek, tartalmak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right="111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Pont</w:t>
            </w:r>
          </w:p>
        </w:tc>
      </w:tr>
      <w:tr w:rsidR="000F3445" w:rsidRPr="00D24476" w:rsidTr="005F3FDB">
        <w:trPr>
          <w:trHeight w:hRule="exact" w:val="1192"/>
        </w:trPr>
        <w:tc>
          <w:tcPr>
            <w:tcW w:w="198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left="85" w:right="156"/>
              <w:jc w:val="center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Feladatmegértés</w:t>
            </w: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D24476">
              <w:rPr>
                <w:lang w:val="hu-HU"/>
              </w:rPr>
              <w:t>A vizsgázó alapvetően a céhekben zajló szakképzést mutatja be. A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válasz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a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forr</w:t>
            </w:r>
            <w:r w:rsidRPr="00D24476">
              <w:rPr>
                <w:lang w:val="hu-HU"/>
              </w:rPr>
              <w:t>á</w:t>
            </w:r>
            <w:r w:rsidRPr="00D24476">
              <w:rPr>
                <w:lang w:val="hu-HU"/>
              </w:rPr>
              <w:t>sok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felhasználásával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lényegi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összefüggéseket</w:t>
            </w:r>
            <w:r w:rsidRPr="00D24476">
              <w:rPr>
                <w:spacing w:val="-8"/>
                <w:lang w:val="hu-HU"/>
              </w:rPr>
              <w:t xml:space="preserve"> </w:t>
            </w:r>
            <w:r w:rsidRPr="00D24476">
              <w:rPr>
                <w:lang w:val="hu-HU"/>
              </w:rPr>
              <w:t>tár fel (pl. a céhes mesterségeket inasként lehetett kitanulni, a mesterség elsajátításáról pedig a mesterremek elk</w:t>
            </w:r>
            <w:r w:rsidRPr="00D24476">
              <w:rPr>
                <w:lang w:val="hu-HU"/>
              </w:rPr>
              <w:t>é</w:t>
            </w:r>
            <w:r w:rsidRPr="00D24476">
              <w:rPr>
                <w:lang w:val="hu-HU"/>
              </w:rPr>
              <w:t>szítése tanúskodott).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0–2</w:t>
            </w:r>
          </w:p>
        </w:tc>
      </w:tr>
      <w:tr w:rsidR="000F3445" w:rsidRPr="00D24476" w:rsidTr="005F3FDB">
        <w:trPr>
          <w:trHeight w:hRule="exact" w:val="838"/>
        </w:trPr>
        <w:tc>
          <w:tcPr>
            <w:tcW w:w="198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172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Tájékozódás té</w:t>
            </w:r>
            <w:r w:rsidRPr="00D24476">
              <w:rPr>
                <w:b/>
                <w:lang w:val="hu-HU"/>
              </w:rPr>
              <w:t>r</w:t>
            </w:r>
            <w:r w:rsidRPr="00D24476">
              <w:rPr>
                <w:b/>
                <w:lang w:val="hu-HU"/>
              </w:rPr>
              <w:t>ben és időben</w:t>
            </w: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101"/>
              <w:jc w:val="both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T </w:t>
            </w:r>
            <w:r w:rsidRPr="00D24476">
              <w:rPr>
                <w:lang w:val="hu-HU"/>
              </w:rPr>
              <w:t>Válaszából kiderül, hogy a céhek az érett középkorban (az ezredforduló után) jelentek meg (Nyugat- és Közép-</w:t>
            </w:r>
            <w:proofErr w:type="gramStart"/>
            <w:r w:rsidRPr="00D24476">
              <w:rPr>
                <w:lang w:val="hu-HU"/>
              </w:rPr>
              <w:t>)Európában</w:t>
            </w:r>
            <w:proofErr w:type="gramEnd"/>
            <w:r w:rsidRPr="00D24476">
              <w:rPr>
                <w:lang w:val="hu-HU"/>
              </w:rPr>
              <w:t xml:space="preserve"> (és még az újkorban is fennmara</w:t>
            </w:r>
            <w:r w:rsidRPr="00D24476">
              <w:rPr>
                <w:lang w:val="hu-HU"/>
              </w:rPr>
              <w:t>d</w:t>
            </w:r>
            <w:r w:rsidRPr="00D24476">
              <w:rPr>
                <w:lang w:val="hu-HU"/>
              </w:rPr>
              <w:t>tak).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0–2</w:t>
            </w:r>
          </w:p>
        </w:tc>
      </w:tr>
      <w:tr w:rsidR="000F3445" w:rsidRPr="00D24476" w:rsidTr="005F3FDB">
        <w:trPr>
          <w:trHeight w:hRule="exact" w:val="569"/>
        </w:trPr>
        <w:tc>
          <w:tcPr>
            <w:tcW w:w="1985" w:type="dxa"/>
            <w:vMerge w:val="restart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205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Kommunikáció, a szaknyelv a</w:t>
            </w:r>
            <w:r w:rsidRPr="00D24476">
              <w:rPr>
                <w:b/>
                <w:lang w:val="hu-HU"/>
              </w:rPr>
              <w:t>l</w:t>
            </w:r>
            <w:r w:rsidRPr="00D24476">
              <w:rPr>
                <w:b/>
                <w:lang w:val="hu-HU"/>
              </w:rPr>
              <w:t>kalmazása</w:t>
            </w: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K1 </w:t>
            </w:r>
            <w:r w:rsidRPr="00D24476">
              <w:rPr>
                <w:lang w:val="hu-HU"/>
              </w:rPr>
              <w:t>Szakszerűen használja a következő általános és konkrét történelmi fogalmakat: pl. céh, város, mester, ipar.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0–2</w:t>
            </w:r>
          </w:p>
        </w:tc>
      </w:tr>
      <w:tr w:rsidR="000F3445" w:rsidRPr="00D24476" w:rsidTr="005F3FDB">
        <w:trPr>
          <w:trHeight w:hRule="exact" w:val="563"/>
        </w:trPr>
        <w:tc>
          <w:tcPr>
            <w:tcW w:w="1985" w:type="dxa"/>
            <w:vMerge/>
            <w:shd w:val="clear" w:color="auto" w:fill="auto"/>
          </w:tcPr>
          <w:p w:rsidR="000F3445" w:rsidRPr="00D24476" w:rsidRDefault="000F3445" w:rsidP="005F3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101"/>
              <w:jc w:val="both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K2 </w:t>
            </w:r>
            <w:proofErr w:type="gramStart"/>
            <w:r w:rsidRPr="00D24476">
              <w:rPr>
                <w:lang w:val="hu-HU"/>
              </w:rPr>
              <w:t>A</w:t>
            </w:r>
            <w:proofErr w:type="gramEnd"/>
            <w:r w:rsidRPr="00D24476">
              <w:rPr>
                <w:lang w:val="hu-HU"/>
              </w:rPr>
              <w:t xml:space="preserve"> kifejtés mondatokból áll, és a szöveg logikusan felépített. A válasz nem tartalmaz súlyos nyelvhelyességi vagy helyesírási hibát.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0–2</w:t>
            </w:r>
          </w:p>
        </w:tc>
      </w:tr>
      <w:tr w:rsidR="000F3445" w:rsidRPr="00D24476" w:rsidTr="005F3FDB">
        <w:trPr>
          <w:trHeight w:hRule="exact" w:val="1183"/>
        </w:trPr>
        <w:tc>
          <w:tcPr>
            <w:tcW w:w="1985" w:type="dxa"/>
            <w:vMerge w:val="restart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left="103" w:right="106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Ismeretszerzés, a források használ</w:t>
            </w:r>
            <w:r w:rsidRPr="00D24476">
              <w:rPr>
                <w:b/>
                <w:lang w:val="hu-HU"/>
              </w:rPr>
              <w:t>a</w:t>
            </w:r>
            <w:r w:rsidRPr="00D24476">
              <w:rPr>
                <w:b/>
                <w:lang w:val="hu-HU"/>
              </w:rPr>
              <w:t>ta</w:t>
            </w: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F1 </w:t>
            </w:r>
            <w:r w:rsidRPr="00D24476">
              <w:rPr>
                <w:lang w:val="hu-HU"/>
              </w:rPr>
              <w:t>Rögzíti a debreceni ötvös céh szabályzatának lényegét (pl. komoly mesterr</w:t>
            </w:r>
            <w:r w:rsidRPr="00D24476">
              <w:rPr>
                <w:lang w:val="hu-HU"/>
              </w:rPr>
              <w:t>e</w:t>
            </w:r>
            <w:r w:rsidRPr="00D24476">
              <w:rPr>
                <w:lang w:val="hu-HU"/>
              </w:rPr>
              <w:t>mek elkészítését várták el), és ezzel kapcsolatban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lényegi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megállapítást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tesz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(pl.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ez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bizonyította,</w:t>
            </w:r>
            <w:r w:rsidRPr="00D24476">
              <w:rPr>
                <w:spacing w:val="-14"/>
                <w:lang w:val="hu-HU"/>
              </w:rPr>
              <w:t xml:space="preserve"> </w:t>
            </w:r>
            <w:r w:rsidRPr="00D24476">
              <w:rPr>
                <w:lang w:val="hu-HU"/>
              </w:rPr>
              <w:t>hogy az illető elsajátította a szakma minden fogását; ez biztosíto</w:t>
            </w:r>
            <w:r w:rsidRPr="00D24476">
              <w:rPr>
                <w:lang w:val="hu-HU"/>
              </w:rPr>
              <w:t>t</w:t>
            </w:r>
            <w:r w:rsidRPr="00D24476">
              <w:rPr>
                <w:lang w:val="hu-HU"/>
              </w:rPr>
              <w:t>ta a céhekben folyó munka magas</w:t>
            </w:r>
            <w:r w:rsidRPr="00D24476">
              <w:rPr>
                <w:spacing w:val="-6"/>
                <w:lang w:val="hu-HU"/>
              </w:rPr>
              <w:t xml:space="preserve"> </w:t>
            </w:r>
            <w:r w:rsidRPr="00D24476">
              <w:rPr>
                <w:lang w:val="hu-HU"/>
              </w:rPr>
              <w:t>minőségét).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0–3</w:t>
            </w:r>
          </w:p>
        </w:tc>
      </w:tr>
      <w:tr w:rsidR="000F3445" w:rsidRPr="00D24476" w:rsidTr="005F3FDB">
        <w:trPr>
          <w:trHeight w:hRule="exact" w:val="1412"/>
        </w:trPr>
        <w:tc>
          <w:tcPr>
            <w:tcW w:w="1985" w:type="dxa"/>
            <w:vMerge/>
            <w:shd w:val="clear" w:color="auto" w:fill="auto"/>
          </w:tcPr>
          <w:p w:rsidR="000F3445" w:rsidRPr="00D24476" w:rsidRDefault="000F3445" w:rsidP="005F3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100"/>
              <w:jc w:val="both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F2 </w:t>
            </w:r>
            <w:r w:rsidRPr="00D24476">
              <w:rPr>
                <w:lang w:val="hu-HU"/>
              </w:rPr>
              <w:t xml:space="preserve">Rögzíti az </w:t>
            </w:r>
            <w:proofErr w:type="spellStart"/>
            <w:r w:rsidRPr="00D24476">
              <w:rPr>
                <w:lang w:val="hu-HU"/>
              </w:rPr>
              <w:t>inasszerződés</w:t>
            </w:r>
            <w:proofErr w:type="spellEnd"/>
            <w:r w:rsidRPr="00D24476">
              <w:rPr>
                <w:lang w:val="hu-HU"/>
              </w:rPr>
              <w:t xml:space="preserve"> lényegét (pl. hosszú évekre szóló elköteleződést j</w:t>
            </w:r>
            <w:r w:rsidRPr="00D24476">
              <w:rPr>
                <w:lang w:val="hu-HU"/>
              </w:rPr>
              <w:t>e</w:t>
            </w:r>
            <w:r w:rsidRPr="00D24476">
              <w:rPr>
                <w:lang w:val="hu-HU"/>
              </w:rPr>
              <w:t>lent, még gyerekkorban válik valaki inassá, az inasévekért fizetni kell), és ezzel kapcsolatban lényegi megállapítást tesz (pl. a szakképzés a gyakorlatban, egy mester műhelyében történt; az inas a háztartás tagjává vált, a munkafolyamat v</w:t>
            </w:r>
            <w:r w:rsidRPr="00D24476">
              <w:rPr>
                <w:lang w:val="hu-HU"/>
              </w:rPr>
              <w:t>a</w:t>
            </w:r>
            <w:r w:rsidRPr="00D24476">
              <w:rPr>
                <w:lang w:val="hu-HU"/>
              </w:rPr>
              <w:t>lamennyi lépését el kellett sajátítani).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0–3</w:t>
            </w:r>
          </w:p>
        </w:tc>
      </w:tr>
      <w:tr w:rsidR="000F3445" w:rsidRPr="00D24476" w:rsidTr="005F3FDB">
        <w:trPr>
          <w:trHeight w:hRule="exact" w:val="1418"/>
        </w:trPr>
        <w:tc>
          <w:tcPr>
            <w:tcW w:w="1985" w:type="dxa"/>
            <w:vMerge w:val="restart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left="103" w:right="179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Eseményeket al</w:t>
            </w:r>
            <w:r w:rsidRPr="00D24476">
              <w:rPr>
                <w:b/>
                <w:lang w:val="hu-HU"/>
              </w:rPr>
              <w:t>a</w:t>
            </w:r>
            <w:r w:rsidRPr="00D24476">
              <w:rPr>
                <w:b/>
                <w:lang w:val="hu-HU"/>
              </w:rPr>
              <w:t>kító tényezők fe</w:t>
            </w:r>
            <w:r w:rsidRPr="00D24476">
              <w:rPr>
                <w:b/>
                <w:lang w:val="hu-HU"/>
              </w:rPr>
              <w:t>l</w:t>
            </w:r>
            <w:r w:rsidRPr="00D24476">
              <w:rPr>
                <w:b/>
                <w:lang w:val="hu-HU"/>
              </w:rPr>
              <w:t>tárása, kritikai és problémaköz- pontú gondolk</w:t>
            </w:r>
            <w:r w:rsidRPr="00D24476">
              <w:rPr>
                <w:b/>
                <w:lang w:val="hu-HU"/>
              </w:rPr>
              <w:t>o</w:t>
            </w:r>
            <w:r w:rsidRPr="00D24476">
              <w:rPr>
                <w:b/>
                <w:lang w:val="hu-HU"/>
              </w:rPr>
              <w:t>dás</w:t>
            </w: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99"/>
              <w:jc w:val="both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E1 </w:t>
            </w:r>
            <w:r w:rsidRPr="00D24476">
              <w:rPr>
                <w:lang w:val="hu-HU"/>
              </w:rPr>
              <w:t>Meghatározza a céh fogalmát (pl. azonos szakmát űző iparosok érdekvédelmi szervezete), és ezzel kapcsolatban lényegi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megállapítást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tesz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(pl.</w:t>
            </w:r>
            <w:r w:rsidRPr="00D24476">
              <w:rPr>
                <w:spacing w:val="-13"/>
                <w:lang w:val="hu-HU"/>
              </w:rPr>
              <w:t xml:space="preserve"> </w:t>
            </w:r>
            <w:r w:rsidRPr="00D24476">
              <w:rPr>
                <w:lang w:val="hu-HU"/>
              </w:rPr>
              <w:t>a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céhek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városo</w:t>
            </w:r>
            <w:r w:rsidRPr="00D24476">
              <w:rPr>
                <w:lang w:val="hu-HU"/>
              </w:rPr>
              <w:t>n</w:t>
            </w:r>
            <w:r w:rsidRPr="00D24476">
              <w:rPr>
                <w:lang w:val="hu-HU"/>
              </w:rPr>
              <w:t>ként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szerveződtek, a céhek száma növekedett a specializációval, célja a verseny korlátozása</w:t>
            </w:r>
            <w:r w:rsidRPr="00D24476">
              <w:rPr>
                <w:spacing w:val="-11"/>
                <w:lang w:val="hu-HU"/>
              </w:rPr>
              <w:t xml:space="preserve"> </w:t>
            </w:r>
            <w:r w:rsidRPr="00D24476">
              <w:rPr>
                <w:lang w:val="hu-HU"/>
              </w:rPr>
              <w:t>volt,</w:t>
            </w:r>
            <w:r w:rsidRPr="00D24476">
              <w:rPr>
                <w:spacing w:val="-10"/>
                <w:lang w:val="hu-HU"/>
              </w:rPr>
              <w:t xml:space="preserve"> </w:t>
            </w:r>
            <w:r w:rsidRPr="00D24476">
              <w:rPr>
                <w:lang w:val="hu-HU"/>
              </w:rPr>
              <w:t>nem</w:t>
            </w:r>
            <w:r w:rsidRPr="00D24476">
              <w:rPr>
                <w:spacing w:val="-12"/>
                <w:lang w:val="hu-HU"/>
              </w:rPr>
              <w:t xml:space="preserve"> </w:t>
            </w:r>
            <w:r w:rsidRPr="00D24476">
              <w:rPr>
                <w:lang w:val="hu-HU"/>
              </w:rPr>
              <w:t>volt</w:t>
            </w:r>
            <w:r w:rsidRPr="00D24476">
              <w:rPr>
                <w:spacing w:val="-11"/>
                <w:lang w:val="hu-HU"/>
              </w:rPr>
              <w:t xml:space="preserve"> </w:t>
            </w:r>
            <w:r w:rsidRPr="00D24476">
              <w:rPr>
                <w:lang w:val="hu-HU"/>
              </w:rPr>
              <w:t>jellemző</w:t>
            </w:r>
            <w:r w:rsidRPr="00D24476">
              <w:rPr>
                <w:spacing w:val="-10"/>
                <w:lang w:val="hu-HU"/>
              </w:rPr>
              <w:t xml:space="preserve"> </w:t>
            </w:r>
            <w:r w:rsidRPr="00D24476">
              <w:rPr>
                <w:lang w:val="hu-HU"/>
              </w:rPr>
              <w:t>a</w:t>
            </w:r>
            <w:r w:rsidRPr="00D24476">
              <w:rPr>
                <w:spacing w:val="-10"/>
                <w:lang w:val="hu-HU"/>
              </w:rPr>
              <w:t xml:space="preserve"> </w:t>
            </w:r>
            <w:r w:rsidRPr="00D24476">
              <w:rPr>
                <w:lang w:val="hu-HU"/>
              </w:rPr>
              <w:t>munkamegosztás,</w:t>
            </w:r>
            <w:r w:rsidRPr="00D24476">
              <w:rPr>
                <w:spacing w:val="-11"/>
                <w:lang w:val="hu-HU"/>
              </w:rPr>
              <w:t xml:space="preserve"> </w:t>
            </w:r>
            <w:r w:rsidRPr="00D24476">
              <w:rPr>
                <w:lang w:val="hu-HU"/>
              </w:rPr>
              <w:t>általában magas minőségű termékeket állítottak</w:t>
            </w:r>
            <w:r w:rsidRPr="00D24476">
              <w:rPr>
                <w:spacing w:val="-6"/>
                <w:lang w:val="hu-HU"/>
              </w:rPr>
              <w:t xml:space="preserve"> </w:t>
            </w:r>
            <w:r w:rsidRPr="00D24476">
              <w:rPr>
                <w:lang w:val="hu-HU"/>
              </w:rPr>
              <w:t>elő).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0–3</w:t>
            </w:r>
          </w:p>
        </w:tc>
      </w:tr>
      <w:tr w:rsidR="000F3445" w:rsidRPr="00D24476" w:rsidTr="005F3FDB">
        <w:trPr>
          <w:trHeight w:hRule="exact" w:val="1375"/>
        </w:trPr>
        <w:tc>
          <w:tcPr>
            <w:tcW w:w="1985" w:type="dxa"/>
            <w:vMerge/>
            <w:shd w:val="clear" w:color="auto" w:fill="auto"/>
          </w:tcPr>
          <w:p w:rsidR="000F3445" w:rsidRPr="00D24476" w:rsidRDefault="000F3445" w:rsidP="005F3FD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103" w:right="100"/>
              <w:jc w:val="both"/>
              <w:rPr>
                <w:lang w:val="hu-HU"/>
              </w:rPr>
            </w:pPr>
            <w:r w:rsidRPr="00D24476">
              <w:rPr>
                <w:b/>
                <w:lang w:val="hu-HU"/>
              </w:rPr>
              <w:t xml:space="preserve">E2 </w:t>
            </w:r>
            <w:r w:rsidRPr="00D24476">
              <w:rPr>
                <w:lang w:val="hu-HU"/>
              </w:rPr>
              <w:t>Rögzíti a mesterré válás valamely – a forrásokban nem szereplő – feltételét (pl. mesterség megvásárlása, önálló műhely nyitása, beházasodás a mester cs</w:t>
            </w:r>
            <w:r w:rsidRPr="00D24476">
              <w:rPr>
                <w:lang w:val="hu-HU"/>
              </w:rPr>
              <w:t>a</w:t>
            </w:r>
            <w:r w:rsidRPr="00D24476">
              <w:rPr>
                <w:lang w:val="hu-HU"/>
              </w:rPr>
              <w:t>ládjába, öröklés, lakoma tartása, vándorút), és megállapítja, hogy a céhek a szűk felvevőpiac / a megélhetés biztosítása érdekében korlátozták a mesterek számát.</w:t>
            </w:r>
          </w:p>
        </w:tc>
        <w:tc>
          <w:tcPr>
            <w:tcW w:w="714" w:type="dxa"/>
            <w:shd w:val="clear" w:color="auto" w:fill="auto"/>
          </w:tcPr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rPr>
                <w:b/>
                <w:lang w:val="hu-HU"/>
              </w:rPr>
            </w:pPr>
          </w:p>
          <w:p w:rsidR="000F3445" w:rsidRPr="00D24476" w:rsidRDefault="000F3445" w:rsidP="005F3FDB">
            <w:pPr>
              <w:pStyle w:val="TableParagraph"/>
              <w:ind w:right="173"/>
              <w:jc w:val="right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0–3</w:t>
            </w:r>
          </w:p>
        </w:tc>
      </w:tr>
      <w:tr w:rsidR="000F3445" w:rsidRPr="00D24476" w:rsidTr="005F3FDB">
        <w:trPr>
          <w:trHeight w:hRule="exact" w:val="562"/>
        </w:trPr>
        <w:tc>
          <w:tcPr>
            <w:tcW w:w="10104" w:type="dxa"/>
            <w:gridSpan w:val="3"/>
            <w:shd w:val="clear" w:color="auto" w:fill="auto"/>
          </w:tcPr>
          <w:p w:rsidR="000F3445" w:rsidRPr="00D24476" w:rsidRDefault="000F3445" w:rsidP="005F3FDB">
            <w:pPr>
              <w:pStyle w:val="TableParagraph"/>
              <w:ind w:left="2917" w:right="193" w:hanging="2706"/>
              <w:rPr>
                <w:i/>
                <w:lang w:val="hu-HU"/>
              </w:rPr>
            </w:pPr>
            <w:r w:rsidRPr="00D24476">
              <w:rPr>
                <w:i/>
                <w:lang w:val="hu-HU"/>
              </w:rPr>
              <w:t>Ugyanaz a válasz nem fogadható el két külön tartalmi elem (forráshasználat, eseményeket alakító tényezők) pontozásánál is.</w:t>
            </w:r>
          </w:p>
        </w:tc>
      </w:tr>
      <w:tr w:rsidR="000F3445" w:rsidRPr="00D24476" w:rsidTr="005F3FDB">
        <w:trPr>
          <w:trHeight w:hRule="exact" w:val="421"/>
        </w:trPr>
        <w:tc>
          <w:tcPr>
            <w:tcW w:w="9390" w:type="dxa"/>
            <w:gridSpan w:val="2"/>
            <w:shd w:val="clear" w:color="auto" w:fill="BFBFBF"/>
          </w:tcPr>
          <w:p w:rsidR="000F3445" w:rsidRPr="00D24476" w:rsidRDefault="000F3445" w:rsidP="005F3FDB">
            <w:pPr>
              <w:pStyle w:val="TableParagraph"/>
              <w:ind w:left="103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A FELADATBAN ELÉRHETŐ ÖSSZPONTSZÁM</w:t>
            </w:r>
          </w:p>
        </w:tc>
        <w:tc>
          <w:tcPr>
            <w:tcW w:w="714" w:type="dxa"/>
            <w:shd w:val="clear" w:color="auto" w:fill="BFBFBF"/>
          </w:tcPr>
          <w:p w:rsidR="000F3445" w:rsidRPr="00D24476" w:rsidRDefault="000F3445" w:rsidP="005F3FDB">
            <w:pPr>
              <w:pStyle w:val="TableParagraph"/>
              <w:ind w:left="230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20</w:t>
            </w:r>
          </w:p>
        </w:tc>
      </w:tr>
      <w:tr w:rsidR="000F3445" w:rsidRPr="00D24476" w:rsidTr="005F3FDB">
        <w:trPr>
          <w:trHeight w:hRule="exact" w:val="421"/>
        </w:trPr>
        <w:tc>
          <w:tcPr>
            <w:tcW w:w="9390" w:type="dxa"/>
            <w:gridSpan w:val="2"/>
            <w:shd w:val="clear" w:color="auto" w:fill="BFBFBF"/>
          </w:tcPr>
          <w:p w:rsidR="000F3445" w:rsidRPr="00D24476" w:rsidRDefault="000F3445" w:rsidP="005F3FDB">
            <w:pPr>
              <w:pStyle w:val="TableParagraph"/>
              <w:ind w:left="103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ELÉRHETŐ VIZSGAPONTSZÁM</w:t>
            </w:r>
          </w:p>
        </w:tc>
        <w:tc>
          <w:tcPr>
            <w:tcW w:w="714" w:type="dxa"/>
            <w:shd w:val="clear" w:color="auto" w:fill="BFBFBF"/>
          </w:tcPr>
          <w:p w:rsidR="000F3445" w:rsidRPr="00D24476" w:rsidRDefault="000F3445" w:rsidP="005F3FDB">
            <w:pPr>
              <w:pStyle w:val="TableParagraph"/>
              <w:ind w:left="230"/>
              <w:rPr>
                <w:b/>
                <w:lang w:val="hu-HU"/>
              </w:rPr>
            </w:pPr>
            <w:r w:rsidRPr="00D24476">
              <w:rPr>
                <w:b/>
                <w:lang w:val="hu-HU"/>
              </w:rPr>
              <w:t>10</w:t>
            </w:r>
          </w:p>
        </w:tc>
      </w:tr>
    </w:tbl>
    <w:p w:rsidR="000F3445" w:rsidRPr="00D24476" w:rsidRDefault="000F3445" w:rsidP="000F3445">
      <w:pPr>
        <w:pStyle w:val="Listaszerbekezds"/>
        <w:widowControl w:val="0"/>
        <w:tabs>
          <w:tab w:val="left" w:pos="478"/>
        </w:tabs>
        <w:autoSpaceDE w:val="0"/>
        <w:autoSpaceDN w:val="0"/>
        <w:ind w:left="0"/>
        <w:jc w:val="both"/>
        <w:rPr>
          <w:rFonts w:ascii="Times New Roman" w:hAnsi="Times New Roman"/>
          <w:sz w:val="22"/>
          <w:szCs w:val="22"/>
        </w:rPr>
      </w:pPr>
    </w:p>
    <w:p w:rsidR="001F39B5" w:rsidRDefault="001F39B5">
      <w:bookmarkStart w:id="0" w:name="_GoBack"/>
      <w:bookmarkEnd w:id="0"/>
    </w:p>
    <w:sectPr w:rsidR="001F3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5"/>
    <w:rsid w:val="000F3445"/>
    <w:rsid w:val="00171F61"/>
    <w:rsid w:val="001F39B5"/>
    <w:rsid w:val="003F4C73"/>
    <w:rsid w:val="00421447"/>
    <w:rsid w:val="0053119C"/>
    <w:rsid w:val="00561224"/>
    <w:rsid w:val="00577091"/>
    <w:rsid w:val="00B4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445"/>
    <w:rPr>
      <w:rFonts w:ascii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0F344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F3445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3445"/>
    <w:rPr>
      <w:rFonts w:ascii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1"/>
    <w:qFormat/>
    <w:rsid w:val="000F344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TableParagraph">
    <w:name w:val="Table Paragraph"/>
    <w:basedOn w:val="Norml"/>
    <w:uiPriority w:val="1"/>
    <w:qFormat/>
    <w:rsid w:val="000F3445"/>
    <w:pPr>
      <w:widowControl w:val="0"/>
      <w:autoSpaceDE w:val="0"/>
      <w:autoSpaceDN w:val="0"/>
      <w:spacing w:after="0" w:line="240" w:lineRule="auto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2175</Characters>
  <Application>Microsoft Office Word</Application>
  <DocSecurity>0</DocSecurity>
  <Lines>18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1</cp:revision>
  <dcterms:created xsi:type="dcterms:W3CDTF">2020-11-10T23:41:00Z</dcterms:created>
  <dcterms:modified xsi:type="dcterms:W3CDTF">2020-11-10T23:42:00Z</dcterms:modified>
</cp:coreProperties>
</file>